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2AEFA" w14:textId="055AB750" w:rsidR="008A7551" w:rsidRDefault="008A7551" w:rsidP="008A7551">
      <w:pPr>
        <w:rPr>
          <w:rFonts w:asciiTheme="minorHAnsi" w:hAnsiTheme="minorHAnsi"/>
          <w:i/>
          <w:highlight w:val="yellow"/>
        </w:rPr>
      </w:pPr>
      <w:bookmarkStart w:id="0" w:name="_GoBack"/>
      <w:bookmarkEnd w:id="0"/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48"/>
        <w:gridCol w:w="4892"/>
        <w:gridCol w:w="1056"/>
        <w:gridCol w:w="1677"/>
        <w:gridCol w:w="1214"/>
        <w:gridCol w:w="1279"/>
        <w:gridCol w:w="1574"/>
      </w:tblGrid>
      <w:tr w:rsidR="00774E93" w:rsidRPr="00A42D69" w14:paraId="68D42F68" w14:textId="77777777" w:rsidTr="008718D1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54D775EF" w14:textId="77777777" w:rsidR="00774E93" w:rsidRPr="00A42D69" w:rsidRDefault="00774E93" w:rsidP="008718D1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774E93" w:rsidRPr="00A42D69" w14:paraId="3E74900F" w14:textId="77777777" w:rsidTr="00774E93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F2BA3F7" w14:textId="77777777" w:rsidR="00774E93" w:rsidRPr="00C63419" w:rsidRDefault="00774E93" w:rsidP="008718D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383E05E2" w14:textId="77777777" w:rsidR="00774E93" w:rsidRPr="00264E75" w:rsidRDefault="005A01E6" w:rsidP="008718D1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1322309434"/>
                <w:placeholder>
                  <w:docPart w:val="4EA876BD3A2A46B59ECE65F1AF694FF6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774E93">
                  <w:rPr>
                    <w:rFonts w:asciiTheme="minorHAnsi" w:hAnsiTheme="minorHAnsi"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774E93" w:rsidRPr="00A42D69" w14:paraId="7D64F391" w14:textId="77777777" w:rsidTr="00774E93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8C76AF0" w14:textId="77777777" w:rsidR="00774E93" w:rsidRPr="00C63419" w:rsidRDefault="00774E93" w:rsidP="008718D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355E4AB6" w14:textId="1212B060" w:rsidR="00774E93" w:rsidRPr="00A42D69" w:rsidRDefault="005445F4" w:rsidP="008718D1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M</w:t>
            </w:r>
            <w:r w:rsidR="004B3DD8">
              <w:rPr>
                <w:rFonts w:asciiTheme="minorHAnsi" w:hAnsiTheme="minorHAnsi"/>
                <w:szCs w:val="22"/>
              </w:rPr>
              <w:t>iestna akčná skupina</w:t>
            </w:r>
            <w:r>
              <w:rPr>
                <w:rFonts w:asciiTheme="minorHAnsi" w:hAnsiTheme="minorHAnsi"/>
                <w:szCs w:val="22"/>
              </w:rPr>
              <w:t xml:space="preserve"> </w:t>
            </w:r>
            <w:r w:rsidR="008C0BCC">
              <w:rPr>
                <w:rFonts w:asciiTheme="minorHAnsi" w:hAnsiTheme="minorHAnsi"/>
                <w:szCs w:val="22"/>
              </w:rPr>
              <w:t>Hontiansko-Novohradské partnerstvo</w:t>
            </w:r>
          </w:p>
        </w:tc>
      </w:tr>
      <w:tr w:rsidR="00774E93" w:rsidRPr="00A42D69" w14:paraId="52664632" w14:textId="77777777" w:rsidTr="00774E93">
        <w:tc>
          <w:tcPr>
            <w:tcW w:w="3159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E0FE82" w14:textId="77777777" w:rsidR="00774E93" w:rsidRPr="00C63419" w:rsidRDefault="00774E93" w:rsidP="008718D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92" w:type="dxa"/>
            <w:gridSpan w:val="6"/>
            <w:tcBorders>
              <w:bottom w:val="single" w:sz="4" w:space="0" w:color="auto"/>
            </w:tcBorders>
          </w:tcPr>
          <w:p w14:paraId="66908C61" w14:textId="22770F19" w:rsidR="00774E93" w:rsidRPr="00A42D69" w:rsidRDefault="005A01E6" w:rsidP="008718D1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653266841"/>
                <w:placeholder>
                  <w:docPart w:val="7BE4B1B2D54A44EF84BD2CC254A6059C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774E93">
                  <w:rPr>
                    <w:rFonts w:asciiTheme="minorHAnsi" w:hAnsiTheme="minorHAnsi" w:cs="Arial"/>
                    <w:sz w:val="20"/>
                  </w:rPr>
                  <w:t>D2 Skvalitnenie a rozšírenie kapacít predškolských zariadení</w:t>
                </w:r>
              </w:sdtContent>
            </w:sdt>
          </w:p>
        </w:tc>
      </w:tr>
      <w:tr w:rsidR="00774E93" w:rsidRPr="00A42D69" w14:paraId="5B4C7AA3" w14:textId="77777777" w:rsidTr="00774E93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9FC7A7" w14:textId="77777777" w:rsidR="00774E93" w:rsidRPr="00A42D69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BB2330" w14:textId="77777777" w:rsidR="00774E93" w:rsidRPr="00A42D69" w:rsidRDefault="00774E93" w:rsidP="00871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7A41DA40" w14:textId="77777777" w:rsidR="00774E93" w:rsidRPr="00A42D69" w:rsidRDefault="00774E93" w:rsidP="00871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5EC615" w14:textId="77777777" w:rsidR="00774E93" w:rsidRPr="00A42D69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E1DEC9" w14:textId="77777777" w:rsidR="00774E93" w:rsidRPr="00A42D69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D2C7F9D" w14:textId="77777777" w:rsidR="00774E93" w:rsidRPr="00A42D69" w:rsidRDefault="00774E93" w:rsidP="00871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1F288586" w14:textId="77777777" w:rsidR="00774E93" w:rsidRPr="00A42D69" w:rsidRDefault="00774E93" w:rsidP="008718D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973733" w14:textId="77777777" w:rsidR="00774E93" w:rsidRPr="00A42D69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42D9157" w14:textId="77777777" w:rsidR="00774E93" w:rsidRPr="00A42D69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RMŽaND.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32DB384" w14:textId="77777777" w:rsidR="00774E93" w:rsidRPr="00A42D69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774E93" w:rsidRPr="009365C4" w14:paraId="09DA42F3" w14:textId="77777777" w:rsidTr="00774E93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099516" w14:textId="014A6A98" w:rsidR="00774E93" w:rsidRPr="009365C4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D201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A9269D" w14:textId="3FFC616C" w:rsidR="00774E93" w:rsidRPr="009365C4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Počet podporených materských škôl</w:t>
            </w:r>
          </w:p>
        </w:tc>
        <w:tc>
          <w:tcPr>
            <w:tcW w:w="48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3B22A9" w14:textId="46EF25A2" w:rsidR="00774E93" w:rsidRPr="009365C4" w:rsidRDefault="00774E93" w:rsidP="008718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Počet MŠ dostávajúcich podporu z CLLD. Podpora musí byť v súlade s nadefinovanými princípmi výberu operácii.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5AD8E21" w14:textId="30AFC8E2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67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E324E92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AFD14ED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A18926D" w14:textId="13F2A9B0" w:rsidR="00774E93" w:rsidRPr="008C0112" w:rsidRDefault="00CB5674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57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B640A2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774E93" w:rsidRPr="009365C4" w14:paraId="20AA6A3D" w14:textId="77777777" w:rsidTr="00774E93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15470B51" w14:textId="5D969EF3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D20</w:t>
            </w: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848" w:type="dxa"/>
            <w:shd w:val="clear" w:color="auto" w:fill="FFFFFF" w:themeFill="background1"/>
          </w:tcPr>
          <w:p w14:paraId="6189EE40" w14:textId="578D17B5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Počet podporených materských škôl materiálno-technickým vybavením</w:t>
            </w:r>
          </w:p>
        </w:tc>
        <w:tc>
          <w:tcPr>
            <w:tcW w:w="4892" w:type="dxa"/>
            <w:shd w:val="clear" w:color="auto" w:fill="FFFFFF" w:themeFill="background1"/>
          </w:tcPr>
          <w:p w14:paraId="03860690" w14:textId="72B9E956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Ukazovateľ vyjadruje počet materských škôl, ktorým bolo projektom zabezpečené interiérové materiálno-technické vybavenie. Metóda výpočtu: jedna materská škola (1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774E93">
              <w:rPr>
                <w:rFonts w:asciiTheme="minorHAnsi" w:hAnsiTheme="minorHAnsi"/>
                <w:sz w:val="20"/>
              </w:rPr>
              <w:t>projekt) = jedno obstaranie materiálno- technického vybavenia (bez ohľadu na počet budov materskej školy)</w:t>
            </w:r>
          </w:p>
        </w:tc>
        <w:tc>
          <w:tcPr>
            <w:tcW w:w="1056" w:type="dxa"/>
            <w:shd w:val="clear" w:color="auto" w:fill="FFFFFF" w:themeFill="background1"/>
          </w:tcPr>
          <w:p w14:paraId="47B678B6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677" w:type="dxa"/>
            <w:shd w:val="clear" w:color="auto" w:fill="FFFFFF" w:themeFill="background1"/>
          </w:tcPr>
          <w:p w14:paraId="3E41B303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14" w:type="dxa"/>
            <w:shd w:val="clear" w:color="auto" w:fill="FFFFFF" w:themeFill="background1"/>
          </w:tcPr>
          <w:p w14:paraId="797D4C35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9" w:type="dxa"/>
            <w:shd w:val="clear" w:color="auto" w:fill="FFFFFF" w:themeFill="background1"/>
          </w:tcPr>
          <w:p w14:paraId="56E19074" w14:textId="5F648826" w:rsidR="00774E93" w:rsidRPr="008C0112" w:rsidRDefault="00CB5674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574" w:type="dxa"/>
            <w:shd w:val="clear" w:color="auto" w:fill="FFFFFF" w:themeFill="background1"/>
          </w:tcPr>
          <w:p w14:paraId="266F8E14" w14:textId="0632AF7D" w:rsidR="00774E93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áno - v prípade podpory prostredníctvom materiálno-technického vybavenia</w:t>
            </w:r>
          </w:p>
        </w:tc>
      </w:tr>
      <w:tr w:rsidR="00774E93" w:rsidRPr="009365C4" w14:paraId="55E8B21B" w14:textId="77777777" w:rsidTr="00774E93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44BA58E3" w14:textId="032532A7" w:rsidR="00774E93" w:rsidRPr="008F43B6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D20</w:t>
            </w: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848" w:type="dxa"/>
            <w:shd w:val="clear" w:color="auto" w:fill="FFFFFF" w:themeFill="background1"/>
          </w:tcPr>
          <w:p w14:paraId="3BF0D52E" w14:textId="26D041D5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Počet podporených areálov MŠ</w:t>
            </w:r>
          </w:p>
        </w:tc>
        <w:tc>
          <w:tcPr>
            <w:tcW w:w="4892" w:type="dxa"/>
            <w:shd w:val="clear" w:color="auto" w:fill="FFFFFF" w:themeFill="background1"/>
          </w:tcPr>
          <w:p w14:paraId="212F21F3" w14:textId="1BCC6CC8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Počet podporených areálov materskej školy vrátane stavebno-technických úprav rôzneho druhu (napr. detské ihriská, športové zariadenia, záhrady)</w:t>
            </w:r>
          </w:p>
        </w:tc>
        <w:tc>
          <w:tcPr>
            <w:tcW w:w="1056" w:type="dxa"/>
            <w:shd w:val="clear" w:color="auto" w:fill="FFFFFF" w:themeFill="background1"/>
          </w:tcPr>
          <w:p w14:paraId="283631C2" w14:textId="3149B88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Počet</w:t>
            </w:r>
          </w:p>
        </w:tc>
        <w:tc>
          <w:tcPr>
            <w:tcW w:w="1677" w:type="dxa"/>
            <w:shd w:val="clear" w:color="auto" w:fill="FFFFFF" w:themeFill="background1"/>
          </w:tcPr>
          <w:p w14:paraId="421FA815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14" w:type="dxa"/>
            <w:shd w:val="clear" w:color="auto" w:fill="FFFFFF" w:themeFill="background1"/>
          </w:tcPr>
          <w:p w14:paraId="538007D7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9" w:type="dxa"/>
            <w:shd w:val="clear" w:color="auto" w:fill="FFFFFF" w:themeFill="background1"/>
          </w:tcPr>
          <w:p w14:paraId="71B9B79E" w14:textId="2EC7F106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UR, </w:t>
            </w:r>
            <w:r w:rsidR="00CB5674"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574" w:type="dxa"/>
            <w:shd w:val="clear" w:color="auto" w:fill="FFFFFF" w:themeFill="background1"/>
          </w:tcPr>
          <w:p w14:paraId="7CC6138B" w14:textId="4627BE77" w:rsidR="00774E93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áno - v prípade podpory budovania areálov MŠ</w:t>
            </w:r>
          </w:p>
        </w:tc>
      </w:tr>
      <w:tr w:rsidR="00774E93" w:rsidRPr="009365C4" w14:paraId="1F7E3262" w14:textId="77777777" w:rsidTr="00774E93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5B05A454" w14:textId="553401FC" w:rsidR="00774E93" w:rsidRPr="008F43B6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lastRenderedPageBreak/>
              <w:t>D20</w:t>
            </w: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1848" w:type="dxa"/>
            <w:shd w:val="clear" w:color="auto" w:fill="FFFFFF" w:themeFill="background1"/>
          </w:tcPr>
          <w:p w14:paraId="027E0149" w14:textId="741FC482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Kapacita podporenej školskej infraštruktúry materských škôl</w:t>
            </w:r>
          </w:p>
        </w:tc>
        <w:tc>
          <w:tcPr>
            <w:tcW w:w="4892" w:type="dxa"/>
            <w:shd w:val="clear" w:color="auto" w:fill="FFFFFF" w:themeFill="background1"/>
          </w:tcPr>
          <w:p w14:paraId="37040E09" w14:textId="0C6D6FDA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Počet užívateľov, ktorí môžu používať nové alebo zlepšené zariadenia materských škôl. "Užívatelia" v</w:t>
            </w:r>
            <w:r>
              <w:rPr>
                <w:rFonts w:asciiTheme="minorHAnsi" w:hAnsiTheme="minorHAnsi"/>
                <w:sz w:val="20"/>
              </w:rPr>
              <w:t> </w:t>
            </w:r>
            <w:r w:rsidRPr="00774E93">
              <w:rPr>
                <w:rFonts w:asciiTheme="minorHAnsi" w:hAnsiTheme="minorHAnsi"/>
                <w:sz w:val="20"/>
              </w:rPr>
              <w:t>tomto kontexte sú deti, nie učitelia, rodičia alebo iné osoby, ktoré môžu používať príslušné zariadenia. Ukazovateľ zahŕňa nové alebo zlepšené budovy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Pr="00774E93">
              <w:rPr>
                <w:rFonts w:asciiTheme="minorHAnsi" w:hAnsiTheme="minorHAnsi"/>
                <w:sz w:val="20"/>
              </w:rPr>
              <w:t>poskytnuté projektom. Meria nominálnu kapacitu (t.j. počet možných užívateľov, ktorý je zvyčajne vyšší alebo sa rovná počtu skutočných užívateľov). Ukazovateľ sa vypočíta ako súčet počtu "užívateľov" podporenej vzdelávacej infraštruktúry v dôsledku realizácie projektov.</w:t>
            </w:r>
          </w:p>
        </w:tc>
        <w:tc>
          <w:tcPr>
            <w:tcW w:w="1056" w:type="dxa"/>
            <w:shd w:val="clear" w:color="auto" w:fill="FFFFFF" w:themeFill="background1"/>
          </w:tcPr>
          <w:p w14:paraId="319B31CF" w14:textId="284AA26C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Dieťa</w:t>
            </w:r>
          </w:p>
        </w:tc>
        <w:tc>
          <w:tcPr>
            <w:tcW w:w="1677" w:type="dxa"/>
            <w:shd w:val="clear" w:color="auto" w:fill="FFFFFF" w:themeFill="background1"/>
          </w:tcPr>
          <w:p w14:paraId="29D2A812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14" w:type="dxa"/>
            <w:shd w:val="clear" w:color="auto" w:fill="FFFFFF" w:themeFill="background1"/>
          </w:tcPr>
          <w:p w14:paraId="11867429" w14:textId="77777777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9" w:type="dxa"/>
            <w:shd w:val="clear" w:color="auto" w:fill="FFFFFF" w:themeFill="background1"/>
          </w:tcPr>
          <w:p w14:paraId="6E231685" w14:textId="47763724" w:rsidR="00774E93" w:rsidRPr="008C0112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UR, </w:t>
            </w:r>
            <w:r w:rsidR="00CB5674"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574" w:type="dxa"/>
            <w:shd w:val="clear" w:color="auto" w:fill="FFFFFF" w:themeFill="background1"/>
          </w:tcPr>
          <w:p w14:paraId="5323CD0C" w14:textId="47D70341" w:rsidR="00774E93" w:rsidRDefault="00774E93" w:rsidP="008718D1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  <w:tr w:rsidR="00774E93" w:rsidRPr="009365C4" w14:paraId="6C0FF2B0" w14:textId="77777777" w:rsidTr="00774E93">
        <w:trPr>
          <w:trHeight w:val="548"/>
        </w:trPr>
        <w:tc>
          <w:tcPr>
            <w:tcW w:w="1311" w:type="dxa"/>
            <w:shd w:val="clear" w:color="auto" w:fill="FFFFFF" w:themeFill="background1"/>
          </w:tcPr>
          <w:p w14:paraId="475F9817" w14:textId="45B2029E" w:rsidR="00774E93" w:rsidRPr="008F43B6" w:rsidRDefault="00774E93" w:rsidP="00774E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D20</w:t>
            </w: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1848" w:type="dxa"/>
            <w:shd w:val="clear" w:color="auto" w:fill="FFFFFF" w:themeFill="background1"/>
          </w:tcPr>
          <w:p w14:paraId="395A96ED" w14:textId="28D5AB21" w:rsidR="00774E93" w:rsidRPr="008C0112" w:rsidRDefault="00774E93" w:rsidP="00774E9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Zvýšená kapacita podporenej školskej infraštruktúry materských škôl</w:t>
            </w:r>
          </w:p>
        </w:tc>
        <w:tc>
          <w:tcPr>
            <w:tcW w:w="4892" w:type="dxa"/>
            <w:shd w:val="clear" w:color="auto" w:fill="FFFFFF" w:themeFill="background1"/>
          </w:tcPr>
          <w:p w14:paraId="635CE381" w14:textId="40664C40" w:rsidR="00774E93" w:rsidRPr="008C0112" w:rsidRDefault="00774E93" w:rsidP="00774E9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Zvýšená celková kapacita materskej školy, t.j. rozdiel kapacity zariadenia pred realizáciou projektu a po realizácii projektu. Kapacita predstavuje nominálnu kapacitu (t.j. počet možných detí, ktoré môžu využívať materskú školu - "počet lôžok").</w:t>
            </w:r>
          </w:p>
        </w:tc>
        <w:tc>
          <w:tcPr>
            <w:tcW w:w="1056" w:type="dxa"/>
            <w:shd w:val="clear" w:color="auto" w:fill="FFFFFF" w:themeFill="background1"/>
          </w:tcPr>
          <w:p w14:paraId="7D90AACB" w14:textId="5D282CF4" w:rsidR="00774E93" w:rsidRPr="008C0112" w:rsidRDefault="00774E93" w:rsidP="00774E9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Dieťa</w:t>
            </w:r>
          </w:p>
        </w:tc>
        <w:tc>
          <w:tcPr>
            <w:tcW w:w="1677" w:type="dxa"/>
            <w:shd w:val="clear" w:color="auto" w:fill="FFFFFF" w:themeFill="background1"/>
          </w:tcPr>
          <w:p w14:paraId="31F53345" w14:textId="2C615BEA" w:rsidR="00774E93" w:rsidRPr="008C0112" w:rsidRDefault="00774E93" w:rsidP="00774E9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14" w:type="dxa"/>
            <w:shd w:val="clear" w:color="auto" w:fill="FFFFFF" w:themeFill="background1"/>
          </w:tcPr>
          <w:p w14:paraId="26BCABEB" w14:textId="2E0FE984" w:rsidR="00774E93" w:rsidRPr="008C0112" w:rsidRDefault="00774E93" w:rsidP="00774E9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79" w:type="dxa"/>
            <w:shd w:val="clear" w:color="auto" w:fill="FFFFFF" w:themeFill="background1"/>
          </w:tcPr>
          <w:p w14:paraId="2F1C25A6" w14:textId="1D2E3041" w:rsidR="00774E93" w:rsidRPr="008C0112" w:rsidRDefault="00774E93" w:rsidP="00774E9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6371B">
              <w:rPr>
                <w:rFonts w:asciiTheme="minorHAnsi" w:hAnsiTheme="minorHAnsi"/>
                <w:sz w:val="20"/>
              </w:rPr>
              <w:t xml:space="preserve">UR, </w:t>
            </w:r>
            <w:r w:rsidR="00CB5674">
              <w:rPr>
                <w:rFonts w:asciiTheme="minorHAnsi" w:hAnsiTheme="minorHAnsi"/>
                <w:sz w:val="20"/>
              </w:rPr>
              <w:t>RMŽaND</w:t>
            </w:r>
          </w:p>
        </w:tc>
        <w:tc>
          <w:tcPr>
            <w:tcW w:w="1574" w:type="dxa"/>
            <w:shd w:val="clear" w:color="auto" w:fill="FFFFFF" w:themeFill="background1"/>
          </w:tcPr>
          <w:p w14:paraId="65DD0B86" w14:textId="1AAA5D1D" w:rsidR="00774E93" w:rsidRDefault="00774E93" w:rsidP="00774E93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774E93">
              <w:rPr>
                <w:rFonts w:asciiTheme="minorHAnsi" w:hAnsiTheme="minorHAnsi"/>
                <w:sz w:val="20"/>
              </w:rPr>
              <w:t>áno v prípade, ak projekt vedie k zvýšeniu kapacity materských škôl</w:t>
            </w:r>
          </w:p>
        </w:tc>
      </w:tr>
    </w:tbl>
    <w:p w14:paraId="3ADE3011" w14:textId="77777777" w:rsidR="00774E93" w:rsidRDefault="00774E93" w:rsidP="00774E93">
      <w:pPr>
        <w:ind w:left="-426"/>
        <w:jc w:val="both"/>
        <w:rPr>
          <w:rFonts w:asciiTheme="minorHAnsi" w:hAnsiTheme="minorHAnsi"/>
          <w:i/>
          <w:highlight w:val="yellow"/>
        </w:rPr>
      </w:pPr>
    </w:p>
    <w:p w14:paraId="52C530DB" w14:textId="308F5C1E" w:rsidR="002E59BB" w:rsidRDefault="002E59BB" w:rsidP="002E59BB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>. Žiadateľ je povinný stanoviť „nenulovú“ cieľovú hodnotu pre povinné merateľné ukazovatele, t.j. ukazovatele označené ako „áno“ bez d</w:t>
      </w:r>
      <w:r w:rsidR="005C7479">
        <w:rPr>
          <w:rFonts w:asciiTheme="minorHAnsi" w:hAnsiTheme="minorHAnsi"/>
        </w:rPr>
        <w:t>ô</w:t>
      </w:r>
      <w:r>
        <w:rPr>
          <w:rFonts w:asciiTheme="minorHAnsi" w:hAnsiTheme="minorHAnsi"/>
        </w:rPr>
        <w:t>vetku.</w:t>
      </w:r>
    </w:p>
    <w:p w14:paraId="71F014A7" w14:textId="77777777" w:rsidR="002E59BB" w:rsidRPr="00A42D69" w:rsidRDefault="002E59BB" w:rsidP="002E59BB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povinných merateľných ukazovateľov nebude schválený.</w:t>
      </w:r>
    </w:p>
    <w:p w14:paraId="2255355E" w14:textId="77777777" w:rsidR="002E59BB" w:rsidRPr="001A6EA1" w:rsidRDefault="002E59BB" w:rsidP="002E59BB">
      <w:pPr>
        <w:ind w:left="-426" w:right="-312"/>
        <w:jc w:val="both"/>
        <w:rPr>
          <w:rFonts w:asciiTheme="minorHAnsi" w:hAnsiTheme="minorHAnsi"/>
        </w:rPr>
      </w:pPr>
    </w:p>
    <w:p w14:paraId="2C709BBE" w14:textId="06CDB56B" w:rsidR="005E6B6E" w:rsidRPr="00CF14C5" w:rsidRDefault="002E59BB" w:rsidP="0011668B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</w:t>
      </w:r>
      <w:r w:rsidR="00A64117">
        <w:rPr>
          <w:rFonts w:asciiTheme="minorHAnsi" w:hAnsiTheme="minorHAnsi"/>
        </w:rPr>
        <w:t>á</w:t>
      </w:r>
      <w:r>
        <w:rPr>
          <w:rFonts w:asciiTheme="minorHAnsi" w:hAnsiTheme="minorHAnsi"/>
        </w:rPr>
        <w:t xml:space="preserve"> nebude v zmysle pravidiel sankčného mechanizmu akceptovateľná (či už z dôvodu výšky odchýlky, alebo objektívnych dôvodov príčin jej vzniku) bude výška príspevku skrátená v zodpovedajúcej výške.</w:t>
      </w:r>
    </w:p>
    <w:sectPr w:rsidR="005E6B6E" w:rsidRPr="00CF14C5" w:rsidSect="005E6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3B6AA" w14:textId="77777777" w:rsidR="00936861" w:rsidRDefault="00936861">
      <w:r>
        <w:separator/>
      </w:r>
    </w:p>
  </w:endnote>
  <w:endnote w:type="continuationSeparator" w:id="0">
    <w:p w14:paraId="2CED85AD" w14:textId="77777777" w:rsidR="00936861" w:rsidRDefault="00936861">
      <w:r>
        <w:continuationSeparator/>
      </w:r>
    </w:p>
  </w:endnote>
  <w:endnote w:type="continuationNotice" w:id="1">
    <w:p w14:paraId="147DE190" w14:textId="77777777" w:rsidR="00936861" w:rsidRDefault="009368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293D" w14:textId="77777777" w:rsidR="002B3E02" w:rsidRDefault="002B3E0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F2FD7" w14:textId="77777777" w:rsidR="002B3E02" w:rsidRDefault="002B3E0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BD189" w14:textId="77777777" w:rsidR="002B3E02" w:rsidRDefault="002B3E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4981B" w14:textId="77777777" w:rsidR="00936861" w:rsidRDefault="00936861">
      <w:r>
        <w:separator/>
      </w:r>
    </w:p>
  </w:footnote>
  <w:footnote w:type="continuationSeparator" w:id="0">
    <w:p w14:paraId="1A99DFB5" w14:textId="77777777" w:rsidR="00936861" w:rsidRDefault="00936861">
      <w:r>
        <w:continuationSeparator/>
      </w:r>
    </w:p>
  </w:footnote>
  <w:footnote w:type="continuationNotice" w:id="1">
    <w:p w14:paraId="42324600" w14:textId="77777777" w:rsidR="00936861" w:rsidRDefault="00936861"/>
  </w:footnote>
  <w:footnote w:id="2">
    <w:p w14:paraId="3B433353" w14:textId="0364E732" w:rsidR="008718D1" w:rsidRPr="001A6EA1" w:rsidRDefault="008718D1" w:rsidP="00774E93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  <w:t>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1C14BC04" w14:textId="77777777" w:rsidR="008718D1" w:rsidRPr="001A6EA1" w:rsidRDefault="008718D1" w:rsidP="00774E93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>ny princíp Udržateľný rozvoj, RMŽaND</w:t>
      </w:r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A6C62" w14:textId="77777777" w:rsidR="002B3E02" w:rsidRDefault="002B3E0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2484C" w14:textId="77777777" w:rsidR="002B3E02" w:rsidRDefault="002B3E0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68BCD" w14:textId="3244992E" w:rsidR="00413B39" w:rsidRPr="001F013A" w:rsidRDefault="002B3E02" w:rsidP="00413B39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5920" behindDoc="1" locked="0" layoutInCell="1" allowOverlap="1" wp14:anchorId="7FA41858" wp14:editId="57F86788">
          <wp:simplePos x="0" y="0"/>
          <wp:positionH relativeFrom="column">
            <wp:posOffset>2357755</wp:posOffset>
          </wp:positionH>
          <wp:positionV relativeFrom="paragraph">
            <wp:posOffset>-115570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1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73088" behindDoc="1" locked="0" layoutInCell="1" allowOverlap="1" wp14:anchorId="0C9EFDB4" wp14:editId="19CF9977">
          <wp:simplePos x="0" y="0"/>
          <wp:positionH relativeFrom="column">
            <wp:posOffset>344805</wp:posOffset>
          </wp:positionH>
          <wp:positionV relativeFrom="paragraph">
            <wp:posOffset>-318770</wp:posOffset>
          </wp:positionV>
          <wp:extent cx="884555" cy="92871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4555" cy="928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2CA3">
      <w:rPr>
        <w:noProof/>
        <w:lang w:eastAsia="sk-SK"/>
      </w:rPr>
      <w:drawing>
        <wp:anchor distT="0" distB="0" distL="114300" distR="114300" simplePos="0" relativeHeight="251672064" behindDoc="1" locked="0" layoutInCell="1" allowOverlap="1" wp14:anchorId="45869F97" wp14:editId="51439CE7">
          <wp:simplePos x="0" y="0"/>
          <wp:positionH relativeFrom="column">
            <wp:posOffset>4324350</wp:posOffset>
          </wp:positionH>
          <wp:positionV relativeFrom="paragraph">
            <wp:posOffset>-86360</wp:posOffset>
          </wp:positionV>
          <wp:extent cx="1906426" cy="447675"/>
          <wp:effectExtent l="0" t="0" r="0" b="0"/>
          <wp:wrapNone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426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3B39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7968" behindDoc="1" locked="0" layoutInCell="1" allowOverlap="1" wp14:anchorId="1D458626" wp14:editId="17745DFD">
          <wp:simplePos x="0" y="0"/>
          <wp:positionH relativeFrom="column">
            <wp:posOffset>7195658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19E26AA" w14:textId="77777777" w:rsidR="00413B39" w:rsidRDefault="00413B39" w:rsidP="008C0BCC">
    <w:pPr>
      <w:pStyle w:val="Hlavika"/>
      <w:ind w:firstLine="567"/>
      <w:jc w:val="left"/>
      <w:rPr>
        <w:rFonts w:ascii="Arial Narrow" w:hAnsi="Arial Narrow" w:cs="Arial"/>
        <w:sz w:val="20"/>
      </w:rPr>
    </w:pPr>
  </w:p>
  <w:p w14:paraId="0B3E36E1" w14:textId="3C7BE6C5" w:rsidR="00413B39" w:rsidRDefault="00413B39" w:rsidP="00413B39">
    <w:pPr>
      <w:pStyle w:val="Hlavika"/>
      <w:rPr>
        <w:rFonts w:ascii="Arial Narrow" w:hAnsi="Arial Narrow" w:cs="Arial"/>
        <w:sz w:val="20"/>
      </w:rPr>
    </w:pPr>
  </w:p>
  <w:p w14:paraId="6CCC1786" w14:textId="7D7E64F9" w:rsidR="00413B39" w:rsidRPr="00730D1A" w:rsidRDefault="00413B39" w:rsidP="00413B39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č.3  výzvy – Zoznam povinných merateľných ukazovateľov projektu</w:t>
    </w:r>
  </w:p>
  <w:p w14:paraId="1D8CEB40" w14:textId="631416FD" w:rsidR="008718D1" w:rsidRPr="005E6B6E" w:rsidRDefault="008718D1" w:rsidP="005E6B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7224E"/>
    <w:multiLevelType w:val="hybridMultilevel"/>
    <w:tmpl w:val="FE70BF60"/>
    <w:lvl w:ilvl="0" w:tplc="C416253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8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9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8"/>
  </w:num>
  <w:num w:numId="2">
    <w:abstractNumId w:val="18"/>
  </w:num>
  <w:num w:numId="3">
    <w:abstractNumId w:val="39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1"/>
  </w:num>
  <w:num w:numId="12">
    <w:abstractNumId w:val="26"/>
  </w:num>
  <w:num w:numId="13">
    <w:abstractNumId w:val="20"/>
  </w:num>
  <w:num w:numId="14">
    <w:abstractNumId w:val="10"/>
  </w:num>
  <w:num w:numId="15">
    <w:abstractNumId w:val="27"/>
  </w:num>
  <w:num w:numId="16">
    <w:abstractNumId w:val="24"/>
  </w:num>
  <w:num w:numId="17">
    <w:abstractNumId w:val="4"/>
  </w:num>
  <w:num w:numId="18">
    <w:abstractNumId w:val="25"/>
  </w:num>
  <w:num w:numId="19">
    <w:abstractNumId w:val="12"/>
  </w:num>
  <w:num w:numId="20">
    <w:abstractNumId w:val="30"/>
  </w:num>
  <w:num w:numId="21">
    <w:abstractNumId w:val="23"/>
  </w:num>
  <w:num w:numId="22">
    <w:abstractNumId w:val="16"/>
  </w:num>
  <w:num w:numId="23">
    <w:abstractNumId w:val="36"/>
  </w:num>
  <w:num w:numId="24">
    <w:abstractNumId w:val="11"/>
  </w:num>
  <w:num w:numId="25">
    <w:abstractNumId w:val="19"/>
  </w:num>
  <w:num w:numId="26">
    <w:abstractNumId w:val="2"/>
  </w:num>
  <w:num w:numId="27">
    <w:abstractNumId w:val="34"/>
  </w:num>
  <w:num w:numId="28">
    <w:abstractNumId w:val="37"/>
  </w:num>
  <w:num w:numId="29">
    <w:abstractNumId w:val="33"/>
  </w:num>
  <w:num w:numId="30">
    <w:abstractNumId w:val="35"/>
  </w:num>
  <w:num w:numId="31">
    <w:abstractNumId w:val="32"/>
  </w:num>
  <w:num w:numId="32">
    <w:abstractNumId w:val="14"/>
  </w:num>
  <w:num w:numId="33">
    <w:abstractNumId w:val="5"/>
  </w:num>
  <w:num w:numId="34">
    <w:abstractNumId w:val="38"/>
  </w:num>
  <w:num w:numId="35">
    <w:abstractNumId w:val="7"/>
  </w:num>
  <w:num w:numId="36">
    <w:abstractNumId w:val="22"/>
  </w:num>
  <w:num w:numId="37">
    <w:abstractNumId w:val="13"/>
  </w:num>
  <w:num w:numId="38">
    <w:abstractNumId w:val="29"/>
  </w:num>
  <w:num w:numId="39">
    <w:abstractNumId w:val="17"/>
  </w:num>
  <w:num w:numId="40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68B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7783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8CB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3E02"/>
    <w:rsid w:val="002B4344"/>
    <w:rsid w:val="002C0643"/>
    <w:rsid w:val="002C0B7B"/>
    <w:rsid w:val="002C11F4"/>
    <w:rsid w:val="002C15B9"/>
    <w:rsid w:val="002C1D29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59BB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2CA3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3B39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3DD8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5F4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01E6"/>
    <w:rsid w:val="005A1195"/>
    <w:rsid w:val="005A1991"/>
    <w:rsid w:val="005A208B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479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47B5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0A0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0BCC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36861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1B9F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117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6112"/>
    <w:rsid w:val="00BB642B"/>
    <w:rsid w:val="00BB7202"/>
    <w:rsid w:val="00BC1341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2BB0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B5674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0A0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838"/>
    <w:rsid w:val="00E52A40"/>
    <w:rsid w:val="00E53230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DD2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EA876BD3A2A46B59ECE65F1AF694F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0374CC0-C6CD-4734-876A-43CCBB53302C}"/>
      </w:docPartPr>
      <w:docPartBody>
        <w:p w:rsidR="00E22C87" w:rsidRDefault="00D44CE6" w:rsidP="00D44CE6">
          <w:pPr>
            <w:pStyle w:val="4EA876BD3A2A46B59ECE65F1AF694FF6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7BE4B1B2D54A44EF84BD2CC254A605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8D82FD-31B1-484E-A0A2-1015B0DE1458}"/>
      </w:docPartPr>
      <w:docPartBody>
        <w:p w:rsidR="00E22C87" w:rsidRDefault="00D44CE6" w:rsidP="00D44CE6">
          <w:pPr>
            <w:pStyle w:val="7BE4B1B2D54A44EF84BD2CC254A6059C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980"/>
    <w:rsid w:val="000C01C7"/>
    <w:rsid w:val="000D0DF6"/>
    <w:rsid w:val="004E2381"/>
    <w:rsid w:val="00594CB4"/>
    <w:rsid w:val="00632D2E"/>
    <w:rsid w:val="006E2383"/>
    <w:rsid w:val="00A74980"/>
    <w:rsid w:val="00B62629"/>
    <w:rsid w:val="00C31B9D"/>
    <w:rsid w:val="00C40C5F"/>
    <w:rsid w:val="00CA2517"/>
    <w:rsid w:val="00D44CE6"/>
    <w:rsid w:val="00DB3628"/>
    <w:rsid w:val="00E22C87"/>
    <w:rsid w:val="00F5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4EA876BD3A2A46B59ECE65F1AF694FF6">
    <w:name w:val="4EA876BD3A2A46B59ECE65F1AF694FF6"/>
    <w:rsid w:val="00D44CE6"/>
  </w:style>
  <w:style w:type="paragraph" w:customStyle="1" w:styleId="7BE4B1B2D54A44EF84BD2CC254A6059C">
    <w:name w:val="7BE4B1B2D54A44EF84BD2CC254A6059C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CBE1C-58A4-41CF-8120-A3BEA158E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2020-04-29T07:12:00Z</dcterms:created>
  <dcterms:modified xsi:type="dcterms:W3CDTF">2021-06-24T11:54:00Z</dcterms:modified>
</cp:coreProperties>
</file>